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2B" w:rsidRDefault="0005502B" w:rsidP="0005502B">
      <w:pPr>
        <w:shd w:val="clear" w:color="auto" w:fill="FFFFFF"/>
        <w:spacing w:after="150" w:line="300" w:lineRule="atLeast"/>
        <w:rPr>
          <w:rFonts w:ascii="Arial" w:eastAsia="Times New Roman" w:hAnsi="Arial" w:cs="Arial"/>
          <w:color w:val="000000"/>
          <w:lang w:eastAsia="ru-RU"/>
        </w:rPr>
      </w:pPr>
      <w:r>
        <w:rPr>
          <w:rFonts w:ascii="Arial" w:eastAsia="Times New Roman" w:hAnsi="Arial" w:cs="Arial"/>
          <w:color w:val="000000"/>
          <w:lang w:eastAsia="ru-RU"/>
        </w:rPr>
        <w:t>Безопасность на дорогах</w:t>
      </w:r>
      <w:bookmarkStart w:id="0" w:name="_GoBack"/>
      <w:bookmarkEnd w:id="0"/>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Pr>
          <w:rFonts w:ascii="Arial" w:eastAsia="Times New Roman" w:hAnsi="Arial" w:cs="Arial"/>
          <w:color w:val="000000"/>
          <w:lang w:eastAsia="ru-RU"/>
        </w:rPr>
        <w:t>О</w:t>
      </w:r>
      <w:r w:rsidRPr="0005502B">
        <w:rPr>
          <w:rFonts w:ascii="Arial" w:eastAsia="Times New Roman" w:hAnsi="Arial" w:cs="Arial"/>
          <w:color w:val="000000"/>
          <w:lang w:eastAsia="ru-RU"/>
        </w:rPr>
        <w:t>бязанности пешехода и пассажира и постоянно их соблюдать.</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Основные обязанности пешеходов</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05502B" w:rsidRPr="0005502B" w:rsidRDefault="0005502B" w:rsidP="0005502B">
      <w:pPr>
        <w:numPr>
          <w:ilvl w:val="0"/>
          <w:numId w:val="1"/>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Общие меры безопасности, которые должны соблюдать пешеходы</w:t>
      </w:r>
    </w:p>
    <w:p w:rsidR="0005502B" w:rsidRPr="0005502B" w:rsidRDefault="0005502B" w:rsidP="0005502B">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выходе из подъезда дома обратите внимание, не приближается ли к вам автомобиль, мотоцикл, мопед, велосипед.</w:t>
      </w:r>
    </w:p>
    <w:p w:rsidR="0005502B" w:rsidRPr="0005502B" w:rsidRDefault="0005502B" w:rsidP="0005502B">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05502B" w:rsidRPr="0005502B" w:rsidRDefault="0005502B" w:rsidP="0005502B">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05502B" w:rsidRPr="0005502B" w:rsidRDefault="0005502B" w:rsidP="0005502B">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Проходя по тротуару мимо ворот или выезда из гаража, необходимо обратить внимание, не выезжает ли машина.</w:t>
      </w:r>
    </w:p>
    <w:p w:rsidR="0005502B" w:rsidRPr="0005502B" w:rsidRDefault="0005502B" w:rsidP="0005502B">
      <w:pPr>
        <w:numPr>
          <w:ilvl w:val="0"/>
          <w:numId w:val="2"/>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Готовясь перейти дорогу, необходимо осмотреть проезжую часть.</w:t>
      </w:r>
    </w:p>
    <w:p w:rsidR="0005502B" w:rsidRPr="0005502B" w:rsidRDefault="0005502B" w:rsidP="0005502B">
      <w:pPr>
        <w:shd w:val="clear" w:color="auto" w:fill="FFFFFF"/>
        <w:spacing w:after="150" w:line="300" w:lineRule="atLeast"/>
        <w:ind w:left="720"/>
        <w:rPr>
          <w:rFonts w:ascii="Arial" w:eastAsia="Times New Roman" w:hAnsi="Arial" w:cs="Arial"/>
          <w:color w:val="000000"/>
          <w:lang w:eastAsia="ru-RU"/>
        </w:rPr>
      </w:pPr>
      <w:r w:rsidRPr="0005502B">
        <w:rPr>
          <w:rFonts w:ascii="Arial" w:eastAsia="Times New Roman" w:hAnsi="Arial" w:cs="Arial"/>
          <w:b/>
          <w:bCs/>
          <w:color w:val="000000"/>
          <w:lang w:eastAsia="ru-RU"/>
        </w:rPr>
        <w:t>Внимание!</w:t>
      </w:r>
      <w:r w:rsidRPr="0005502B">
        <w:rPr>
          <w:rFonts w:ascii="Arial" w:eastAsia="Times New Roman" w:hAnsi="Arial" w:cs="Arial"/>
          <w:color w:val="000000"/>
          <w:lang w:eastAsia="ru-RU"/>
        </w:rPr>
        <w:t> </w:t>
      </w:r>
      <w:r w:rsidRPr="0005502B">
        <w:rPr>
          <w:rFonts w:ascii="Arial" w:eastAsia="Times New Roman" w:hAnsi="Arial" w:cs="Arial"/>
          <w:i/>
          <w:iCs/>
          <w:color w:val="000000"/>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lastRenderedPageBreak/>
        <w:t>Обязанности пассажиров</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i/>
          <w:iCs/>
          <w:color w:val="000000"/>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Правила безопасного поведения пассажира во всех видах общественного транспорта</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Посадка в транспортное средство производится после его полной остановки через передние двери.</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Передвигаться по салону общественного транспорта рекомендуется только при полной его остановке.</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Необходимо помнить, что в общественном транспорте нельзя отвлекать водителя от управления.</w:t>
      </w:r>
    </w:p>
    <w:p w:rsidR="0005502B" w:rsidRPr="0005502B" w:rsidRDefault="0005502B" w:rsidP="0005502B">
      <w:pPr>
        <w:shd w:val="clear" w:color="auto" w:fill="FFFFFF"/>
        <w:spacing w:after="150" w:line="300" w:lineRule="atLeast"/>
        <w:rPr>
          <w:rFonts w:ascii="Arial" w:eastAsia="Times New Roman" w:hAnsi="Arial" w:cs="Arial"/>
          <w:color w:val="000000"/>
          <w:lang w:eastAsia="ru-RU"/>
        </w:rPr>
      </w:pPr>
      <w:r w:rsidRPr="0005502B">
        <w:rPr>
          <w:rFonts w:ascii="Arial" w:eastAsia="Times New Roman" w:hAnsi="Arial" w:cs="Arial"/>
          <w:color w:val="000000"/>
          <w:lang w:eastAsia="ru-RU"/>
        </w:rPr>
        <w:t>Правила поведения при пользовании трамваем, автобусом и троллейбусом</w:t>
      </w:r>
    </w:p>
    <w:p w:rsidR="0005502B" w:rsidRPr="0005502B" w:rsidRDefault="0005502B" w:rsidP="0005502B">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Ожидать автобус, троллейбус, трамвай только на посадочной площадке, а там, где её нет, - на тротуаре или обочине дороги.</w:t>
      </w:r>
    </w:p>
    <w:p w:rsidR="0005502B" w:rsidRPr="0005502B" w:rsidRDefault="0005502B" w:rsidP="0005502B">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05502B" w:rsidRPr="0005502B" w:rsidRDefault="0005502B" w:rsidP="0005502B">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Посадка должна производиться через передние двери, а высадка - через двери, на которых имеется надпись «Выход».</w:t>
      </w:r>
    </w:p>
    <w:p w:rsidR="0005502B" w:rsidRPr="0005502B" w:rsidRDefault="0005502B" w:rsidP="0005502B">
      <w:pPr>
        <w:numPr>
          <w:ilvl w:val="0"/>
          <w:numId w:val="3"/>
        </w:numPr>
        <w:shd w:val="clear" w:color="auto" w:fill="FFFFFF"/>
        <w:spacing w:before="100" w:beforeAutospacing="1" w:after="100" w:afterAutospacing="1" w:line="240" w:lineRule="auto"/>
        <w:rPr>
          <w:rFonts w:ascii="Arial" w:eastAsia="Times New Roman" w:hAnsi="Arial" w:cs="Arial"/>
          <w:color w:val="767676"/>
          <w:lang w:eastAsia="ru-RU"/>
        </w:rPr>
      </w:pPr>
      <w:r w:rsidRPr="0005502B">
        <w:rPr>
          <w:rFonts w:ascii="Arial" w:eastAsia="Times New Roman" w:hAnsi="Arial" w:cs="Arial"/>
          <w:color w:val="767676"/>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E812AB" w:rsidRDefault="00E812AB"/>
    <w:sectPr w:rsidR="00E8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FFC"/>
    <w:multiLevelType w:val="multilevel"/>
    <w:tmpl w:val="033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E1D8E"/>
    <w:multiLevelType w:val="multilevel"/>
    <w:tmpl w:val="FDD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31C41"/>
    <w:multiLevelType w:val="multilevel"/>
    <w:tmpl w:val="1F4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2B"/>
    <w:rsid w:val="0005502B"/>
    <w:rsid w:val="00E8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Шпилева</dc:creator>
  <cp:lastModifiedBy>Шпилева</cp:lastModifiedBy>
  <cp:revision>1</cp:revision>
  <dcterms:created xsi:type="dcterms:W3CDTF">2023-05-24T12:17:00Z</dcterms:created>
  <dcterms:modified xsi:type="dcterms:W3CDTF">2023-05-24T12:18:00Z</dcterms:modified>
</cp:coreProperties>
</file>